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8" w:rsidRPr="005F6B18" w:rsidRDefault="005F6B18" w:rsidP="005F6B18">
      <w:pPr>
        <w:pStyle w:val="KeinLeerraum"/>
        <w:rPr>
          <w:vanish/>
          <w:sz w:val="24"/>
          <w:szCs w:val="24"/>
          <w:lang w:val="de-DE" w:eastAsia="de-DE"/>
        </w:rPr>
      </w:pPr>
    </w:p>
    <w:tbl>
      <w:tblPr>
        <w:tblW w:w="107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7"/>
      </w:tblGrid>
      <w:tr w:rsidR="005F6B18" w:rsidRPr="00704179" w:rsidTr="00A76F56">
        <w:trPr>
          <w:trHeight w:val="11760"/>
          <w:tblCellSpacing w:w="15" w:type="dxa"/>
        </w:trPr>
        <w:tc>
          <w:tcPr>
            <w:tcW w:w="10677" w:type="dxa"/>
            <w:hideMark/>
          </w:tcPr>
          <w:p w:rsidR="00C56FE4" w:rsidRPr="00C56FE4" w:rsidRDefault="00C56FE4" w:rsidP="00C56FE4">
            <w:pPr>
              <w:pStyle w:val="KeinLeerraum"/>
              <w:jc w:val="center"/>
              <w:rPr>
                <w:sz w:val="32"/>
                <w:szCs w:val="32"/>
                <w:lang w:val="de-DE" w:eastAsia="de-DE"/>
              </w:rPr>
            </w:pPr>
            <w:r>
              <w:rPr>
                <w:sz w:val="32"/>
                <w:szCs w:val="32"/>
                <w:lang w:val="de-DE" w:eastAsia="de-DE"/>
              </w:rPr>
              <w:t xml:space="preserve">Begabtenförderungswerke in Deutschland – eine Information für vielseitig begabte und Schülerinnen und Schüler der Sekundarstufe 2 </w:t>
            </w:r>
          </w:p>
          <w:p w:rsidR="00C56FE4" w:rsidRDefault="00C56FE4" w:rsidP="005F6B18">
            <w:pPr>
              <w:pStyle w:val="KeinLeerraum"/>
              <w:rPr>
                <w:sz w:val="24"/>
                <w:szCs w:val="24"/>
                <w:lang w:val="de-DE" w:eastAsia="de-DE"/>
              </w:rPr>
            </w:pPr>
          </w:p>
          <w:p w:rsidR="00C56FE4" w:rsidRPr="0082346C" w:rsidRDefault="00C56FE4" w:rsidP="005F6B18">
            <w:pPr>
              <w:pStyle w:val="KeinLeerraum"/>
              <w:rPr>
                <w:b/>
                <w:sz w:val="24"/>
                <w:szCs w:val="24"/>
                <w:lang w:val="de-DE" w:eastAsia="de-DE"/>
              </w:rPr>
            </w:pPr>
            <w:r w:rsidRPr="0082346C">
              <w:rPr>
                <w:b/>
                <w:sz w:val="24"/>
                <w:szCs w:val="24"/>
                <w:lang w:val="de-DE" w:eastAsia="de-DE"/>
              </w:rPr>
              <w:t>Was ist ein Begabtenförderu</w:t>
            </w:r>
            <w:r w:rsidR="00A76F56">
              <w:rPr>
                <w:b/>
                <w:sz w:val="24"/>
                <w:szCs w:val="24"/>
                <w:lang w:val="de-DE" w:eastAsia="de-DE"/>
              </w:rPr>
              <w:t>n</w:t>
            </w:r>
            <w:r w:rsidRPr="0082346C">
              <w:rPr>
                <w:b/>
                <w:sz w:val="24"/>
                <w:szCs w:val="24"/>
                <w:lang w:val="de-DE" w:eastAsia="de-DE"/>
              </w:rPr>
              <w:t>gswerk?</w:t>
            </w:r>
          </w:p>
          <w:p w:rsidR="00C56FE4" w:rsidRDefault="00C56FE4" w:rsidP="005F6B18">
            <w:pPr>
              <w:pStyle w:val="KeinLeerraum"/>
              <w:rPr>
                <w:sz w:val="24"/>
                <w:szCs w:val="24"/>
                <w:lang w:val="de-DE" w:eastAsia="de-DE"/>
              </w:rPr>
            </w:pPr>
          </w:p>
          <w:p w:rsidR="009E02A6" w:rsidRPr="0082346C" w:rsidRDefault="005F6B18" w:rsidP="005F6B18">
            <w:pPr>
              <w:pStyle w:val="KeinLeerraum"/>
              <w:rPr>
                <w:lang w:val="de-DE" w:eastAsia="de-DE"/>
              </w:rPr>
            </w:pPr>
            <w:r w:rsidRPr="0082346C">
              <w:rPr>
                <w:lang w:val="de-DE" w:eastAsia="de-DE"/>
              </w:rPr>
              <w:t xml:space="preserve">Ein </w:t>
            </w:r>
            <w:r w:rsidRPr="0082346C">
              <w:rPr>
                <w:b/>
                <w:bCs/>
                <w:lang w:val="de-DE" w:eastAsia="de-DE"/>
              </w:rPr>
              <w:t>Begabtenförderungswerk</w:t>
            </w:r>
            <w:r w:rsidRPr="0082346C">
              <w:rPr>
                <w:lang w:val="de-DE" w:eastAsia="de-DE"/>
              </w:rPr>
              <w:t xml:space="preserve"> ist eine Institution, die im Rahmen eines Programms des </w:t>
            </w:r>
            <w:hyperlink r:id="rId5" w:tooltip="Bundesministerium für Bildung und Forschung" w:history="1">
              <w:r w:rsidRPr="0082346C">
                <w:rPr>
                  <w:lang w:val="de-DE" w:eastAsia="de-DE"/>
                </w:rPr>
                <w:t>Bundesministeriums für Bildung und Forschung (BMBF)</w:t>
              </w:r>
            </w:hyperlink>
            <w:r w:rsidRPr="0082346C">
              <w:rPr>
                <w:lang w:val="de-DE" w:eastAsia="de-DE"/>
              </w:rPr>
              <w:t xml:space="preserve"> arbeitet und </w:t>
            </w:r>
            <w:hyperlink r:id="rId6" w:tooltip="Begabtenförderung" w:history="1">
              <w:r w:rsidRPr="0082346C">
                <w:rPr>
                  <w:lang w:val="de-DE" w:eastAsia="de-DE"/>
                </w:rPr>
                <w:t>Begabtenförderung</w:t>
              </w:r>
            </w:hyperlink>
            <w:r w:rsidRPr="0082346C">
              <w:rPr>
                <w:lang w:val="de-DE" w:eastAsia="de-DE"/>
              </w:rPr>
              <w:t xml:space="preserve"> für Studierende aller Fachrichtungen mit </w:t>
            </w:r>
            <w:hyperlink r:id="rId7" w:tooltip="Stipendium" w:history="1">
              <w:r w:rsidRPr="0082346C">
                <w:rPr>
                  <w:lang w:val="de-DE" w:eastAsia="de-DE"/>
                </w:rPr>
                <w:t>Stipendien</w:t>
              </w:r>
            </w:hyperlink>
            <w:r w:rsidRPr="0082346C">
              <w:rPr>
                <w:lang w:val="de-DE" w:eastAsia="de-DE"/>
              </w:rPr>
              <w:t xml:space="preserve"> anbietet.</w:t>
            </w:r>
            <w:r w:rsidR="00C56FE4" w:rsidRPr="0082346C">
              <w:rPr>
                <w:lang w:val="de-DE" w:eastAsia="de-DE"/>
              </w:rPr>
              <w:t xml:space="preserve"> Dieses ist an den </w:t>
            </w:r>
            <w:proofErr w:type="spellStart"/>
            <w:r w:rsidR="00C56FE4" w:rsidRPr="0082346C">
              <w:rPr>
                <w:lang w:val="de-DE" w:eastAsia="de-DE"/>
              </w:rPr>
              <w:t>BAfÖG</w:t>
            </w:r>
            <w:proofErr w:type="spellEnd"/>
            <w:r w:rsidR="00C56FE4" w:rsidRPr="0082346C">
              <w:rPr>
                <w:lang w:val="de-DE" w:eastAsia="de-DE"/>
              </w:rPr>
              <w:t xml:space="preserve">-Sätzen orientiert. Allerdings muss das Stipendium </w:t>
            </w:r>
            <w:r w:rsidR="00C56FE4" w:rsidRPr="00E4513F">
              <w:rPr>
                <w:u w:val="single"/>
                <w:lang w:val="de-DE" w:eastAsia="de-DE"/>
              </w:rPr>
              <w:t>nicht</w:t>
            </w:r>
            <w:r w:rsidR="00C56FE4" w:rsidRPr="0082346C">
              <w:rPr>
                <w:lang w:val="de-DE" w:eastAsia="de-DE"/>
              </w:rPr>
              <w:t xml:space="preserve"> zurückgezahlt werden. Darüber hinaus gibt es in vielen Fällen eine </w:t>
            </w:r>
            <w:proofErr w:type="spellStart"/>
            <w:r w:rsidR="00C56FE4" w:rsidRPr="0082346C">
              <w:rPr>
                <w:lang w:val="de-DE" w:eastAsia="de-DE"/>
              </w:rPr>
              <w:t>stipendienunabhängige</w:t>
            </w:r>
            <w:proofErr w:type="spellEnd"/>
            <w:r w:rsidR="00C56FE4" w:rsidRPr="0082346C">
              <w:rPr>
                <w:lang w:val="de-DE" w:eastAsia="de-DE"/>
              </w:rPr>
              <w:t xml:space="preserve"> monatliche Zuwendung für jeden Stipendiaten („Büchergeld“)</w:t>
            </w:r>
            <w:r w:rsidR="0082346C" w:rsidRPr="0082346C">
              <w:rPr>
                <w:lang w:val="de-DE" w:eastAsia="de-DE"/>
              </w:rPr>
              <w:t>.</w:t>
            </w:r>
            <w:r w:rsidR="00E4513F">
              <w:rPr>
                <w:lang w:val="de-DE" w:eastAsia="de-DE"/>
              </w:rPr>
              <w:t xml:space="preserve"> Schließlich legt jede Stiftung auch großen Wert auf ein nahezu kostenfreies studienbegleitendes Seminarprogramm, was an unterschiedlichen Orten zu unterschiedlichen Themen angeboten wird. </w:t>
            </w:r>
          </w:p>
          <w:p w:rsidR="005F6B18" w:rsidRDefault="005F6B18" w:rsidP="005F6B18">
            <w:pPr>
              <w:pStyle w:val="KeinLeerraum"/>
              <w:rPr>
                <w:sz w:val="24"/>
                <w:szCs w:val="24"/>
                <w:lang w:val="de-DE" w:eastAsia="de-DE"/>
              </w:rPr>
            </w:pPr>
          </w:p>
          <w:p w:rsidR="00C56FE4" w:rsidRPr="0082346C" w:rsidRDefault="00C56FE4" w:rsidP="005F6B18">
            <w:pPr>
              <w:pStyle w:val="KeinLeerraum"/>
              <w:rPr>
                <w:b/>
                <w:sz w:val="24"/>
                <w:szCs w:val="24"/>
                <w:lang w:val="de-DE" w:eastAsia="de-DE"/>
              </w:rPr>
            </w:pPr>
            <w:r w:rsidRPr="0082346C">
              <w:rPr>
                <w:b/>
                <w:sz w:val="24"/>
                <w:szCs w:val="24"/>
                <w:lang w:val="de-DE" w:eastAsia="de-DE"/>
              </w:rPr>
              <w:t>Welche Begabtenförderungswerke gibt es?</w:t>
            </w:r>
          </w:p>
          <w:p w:rsidR="00C56FE4" w:rsidRPr="00C56FE4" w:rsidRDefault="00C56FE4" w:rsidP="005F6B18">
            <w:pPr>
              <w:pStyle w:val="KeinLeerraum"/>
              <w:rPr>
                <w:b/>
                <w:sz w:val="28"/>
                <w:szCs w:val="28"/>
                <w:lang w:val="de-DE" w:eastAsia="de-DE"/>
              </w:rPr>
            </w:pPr>
          </w:p>
          <w:p w:rsidR="005F6B18" w:rsidRPr="0082346C" w:rsidRDefault="005F6B18" w:rsidP="005F6B18">
            <w:pPr>
              <w:pStyle w:val="KeinLeerraum"/>
              <w:rPr>
                <w:lang w:val="de-DE" w:eastAsia="de-DE"/>
              </w:rPr>
            </w:pPr>
            <w:r w:rsidRPr="0082346C">
              <w:rPr>
                <w:lang w:val="de-DE" w:eastAsia="de-DE"/>
              </w:rPr>
              <w:t xml:space="preserve">Folgende zwölf Begabtenförderwerke vergeben </w:t>
            </w:r>
            <w:r w:rsidR="00E4513F">
              <w:rPr>
                <w:lang w:val="de-DE" w:eastAsia="de-DE"/>
              </w:rPr>
              <w:t xml:space="preserve">z.Z. </w:t>
            </w:r>
            <w:r w:rsidRPr="0082346C">
              <w:rPr>
                <w:lang w:val="de-DE" w:eastAsia="de-DE"/>
              </w:rPr>
              <w:t>Stipendien aus Mitteln des BMBF: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8" w:tooltip="Cusanuswerk" w:history="1">
              <w:proofErr w:type="spellStart"/>
              <w:r w:rsidR="005F6B18" w:rsidRPr="0082346C">
                <w:rPr>
                  <w:b/>
                  <w:lang w:val="de-DE" w:eastAsia="de-DE"/>
                </w:rPr>
                <w:t>Cusanuswerk</w:t>
              </w:r>
              <w:proofErr w:type="spellEnd"/>
            </w:hyperlink>
            <w:r w:rsidR="005F6B18" w:rsidRPr="0082346C">
              <w:rPr>
                <w:lang w:val="de-DE" w:eastAsia="de-DE"/>
              </w:rPr>
              <w:t xml:space="preserve"> – Bischöfliche Studienförderung (katholisch)</w:t>
            </w:r>
          </w:p>
          <w:p w:rsidR="005F6B18" w:rsidRPr="0082346C" w:rsidRDefault="00C914C4" w:rsidP="005F6B18">
            <w:pPr>
              <w:pStyle w:val="KeinLeerraum"/>
              <w:rPr>
                <w:b/>
                <w:lang w:val="de-DE" w:eastAsia="de-DE"/>
              </w:rPr>
            </w:pPr>
            <w:hyperlink r:id="rId9" w:tooltip="Evangelisches Studienwerk Villigst" w:history="1">
              <w:r w:rsidR="005F6B18" w:rsidRPr="0082346C">
                <w:rPr>
                  <w:b/>
                  <w:lang w:val="de-DE" w:eastAsia="de-DE"/>
                </w:rPr>
                <w:t xml:space="preserve">Evangelisches Studienwerk </w:t>
              </w:r>
              <w:proofErr w:type="spellStart"/>
              <w:r w:rsidR="005F6B18" w:rsidRPr="0082346C">
                <w:rPr>
                  <w:b/>
                  <w:lang w:val="de-DE" w:eastAsia="de-DE"/>
                </w:rPr>
                <w:t>Villigst</w:t>
              </w:r>
              <w:proofErr w:type="spellEnd"/>
            </w:hyperlink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0" w:tooltip="Ernst Ludwig Ehrlich Studienwerk" w:history="1">
              <w:r w:rsidR="005F6B18" w:rsidRPr="0082346C">
                <w:rPr>
                  <w:b/>
                  <w:lang w:val="de-DE" w:eastAsia="de-DE"/>
                </w:rPr>
                <w:t>Ernst Ludwig Ehrlich Studienwerk</w:t>
              </w:r>
            </w:hyperlink>
            <w:r w:rsidR="005F6B18" w:rsidRPr="0082346C">
              <w:rPr>
                <w:lang w:val="de-DE" w:eastAsia="de-DE"/>
              </w:rPr>
              <w:t xml:space="preserve"> (jüdische Begabtenförderung)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1" w:tooltip="Friedrich-Ebert-Stiftung" w:history="1">
              <w:r w:rsidR="005F6B18" w:rsidRPr="0082346C">
                <w:rPr>
                  <w:b/>
                  <w:lang w:val="de-DE" w:eastAsia="de-DE"/>
                </w:rPr>
                <w:t>Friedrich-Ebert-Stiftung</w:t>
              </w:r>
            </w:hyperlink>
            <w:r w:rsidR="005F6B18" w:rsidRPr="0082346C">
              <w:rPr>
                <w:lang w:val="de-DE" w:eastAsia="de-DE"/>
              </w:rPr>
              <w:t xml:space="preserve"> (SPD-nah)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2" w:tooltip="Friedrich-Naumann-Stiftung für die Freiheit" w:history="1">
              <w:r w:rsidR="005F6B18" w:rsidRPr="0082346C">
                <w:rPr>
                  <w:b/>
                  <w:lang w:val="de-DE" w:eastAsia="de-DE"/>
                </w:rPr>
                <w:t>Friedrich-Naumann-Stiftung für die Freiheit</w:t>
              </w:r>
            </w:hyperlink>
            <w:r w:rsidR="005F6B18" w:rsidRPr="0082346C">
              <w:rPr>
                <w:lang w:val="de-DE" w:eastAsia="de-DE"/>
              </w:rPr>
              <w:t xml:space="preserve"> (FDP-nah)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3" w:tooltip="Hanns-Seidel-Stiftung" w:history="1">
              <w:r w:rsidR="005F6B18" w:rsidRPr="0082346C">
                <w:rPr>
                  <w:b/>
                  <w:lang w:val="de-DE" w:eastAsia="de-DE"/>
                </w:rPr>
                <w:t>Hanns-Seidel-Stiftung</w:t>
              </w:r>
            </w:hyperlink>
            <w:r w:rsidR="005F6B18" w:rsidRPr="0082346C">
              <w:rPr>
                <w:lang w:val="de-DE" w:eastAsia="de-DE"/>
              </w:rPr>
              <w:t xml:space="preserve"> (CSU-nah)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4" w:tooltip="Hans-Böckler-Stiftung" w:history="1">
              <w:r w:rsidR="005F6B18" w:rsidRPr="0082346C">
                <w:rPr>
                  <w:b/>
                  <w:lang w:val="de-DE" w:eastAsia="de-DE"/>
                </w:rPr>
                <w:t>Hans-</w:t>
              </w:r>
              <w:proofErr w:type="spellStart"/>
              <w:r w:rsidR="005F6B18" w:rsidRPr="0082346C">
                <w:rPr>
                  <w:b/>
                  <w:lang w:val="de-DE" w:eastAsia="de-DE"/>
                </w:rPr>
                <w:t>Böckler</w:t>
              </w:r>
              <w:proofErr w:type="spellEnd"/>
              <w:r w:rsidR="005F6B18" w:rsidRPr="0082346C">
                <w:rPr>
                  <w:b/>
                  <w:lang w:val="de-DE" w:eastAsia="de-DE"/>
                </w:rPr>
                <w:t>-Stiftung</w:t>
              </w:r>
            </w:hyperlink>
            <w:r w:rsidR="005F6B18" w:rsidRPr="0082346C">
              <w:rPr>
                <w:lang w:val="de-DE" w:eastAsia="de-DE"/>
              </w:rPr>
              <w:t xml:space="preserve"> (gewerkschaftsnah)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5" w:tooltip="Heinrich-Böll-Stiftung" w:history="1">
              <w:r w:rsidR="005F6B18" w:rsidRPr="0082346C">
                <w:rPr>
                  <w:b/>
                  <w:lang w:val="de-DE" w:eastAsia="de-DE"/>
                </w:rPr>
                <w:t>Heinrich-Böll-Stiftung</w:t>
              </w:r>
            </w:hyperlink>
            <w:r w:rsidR="005F6B18" w:rsidRPr="0082346C">
              <w:rPr>
                <w:lang w:val="de-DE" w:eastAsia="de-DE"/>
              </w:rPr>
              <w:t xml:space="preserve"> (Bündnis 90/Die Grünen-nah)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6" w:tooltip="Konrad-Adenauer-Stiftung" w:history="1">
              <w:r w:rsidR="005F6B18" w:rsidRPr="0082346C">
                <w:rPr>
                  <w:b/>
                  <w:lang w:val="de-DE" w:eastAsia="de-DE"/>
                </w:rPr>
                <w:t>Konrad-Adenauer-Stiftung</w:t>
              </w:r>
            </w:hyperlink>
            <w:r w:rsidR="005F6B18" w:rsidRPr="0082346C">
              <w:rPr>
                <w:lang w:val="de-DE" w:eastAsia="de-DE"/>
              </w:rPr>
              <w:t xml:space="preserve"> (CDU-nah)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7" w:tooltip="Rosa-Luxemburg-Stiftung" w:history="1">
              <w:r w:rsidR="005F6B18" w:rsidRPr="0082346C">
                <w:rPr>
                  <w:b/>
                  <w:lang w:val="de-DE" w:eastAsia="de-DE"/>
                </w:rPr>
                <w:t>Rosa-Luxemburg-Stiftung</w:t>
              </w:r>
            </w:hyperlink>
            <w:r w:rsidR="005F6B18" w:rsidRPr="0082346C">
              <w:rPr>
                <w:lang w:val="de-DE" w:eastAsia="de-DE"/>
              </w:rPr>
              <w:t xml:space="preserve"> (Die Linke-nah)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18" w:tooltip="Stiftung der Deutschen Wirtschaft" w:history="1">
              <w:r w:rsidR="005F6B18" w:rsidRPr="0082346C">
                <w:rPr>
                  <w:b/>
                  <w:lang w:val="de-DE" w:eastAsia="de-DE"/>
                </w:rPr>
                <w:t>Stiftung der Deutschen Wirtschaft</w:t>
              </w:r>
            </w:hyperlink>
            <w:r w:rsidR="005F6B18" w:rsidRPr="0082346C">
              <w:rPr>
                <w:b/>
                <w:lang w:val="de-DE" w:eastAsia="de-DE"/>
              </w:rPr>
              <w:t xml:space="preserve"> und </w:t>
            </w:r>
            <w:hyperlink r:id="rId19" w:tooltip="Studienförderwerk Klaus Murmann" w:history="1">
              <w:r w:rsidR="005F6B18" w:rsidRPr="0082346C">
                <w:rPr>
                  <w:b/>
                  <w:lang w:val="de-DE" w:eastAsia="de-DE"/>
                </w:rPr>
                <w:t>Studienförderwerk Klaus Murmann</w:t>
              </w:r>
            </w:hyperlink>
            <w:r w:rsidR="005F6B18" w:rsidRPr="0082346C">
              <w:rPr>
                <w:lang w:val="de-DE" w:eastAsia="de-DE"/>
              </w:rPr>
              <w:t xml:space="preserve"> (</w:t>
            </w:r>
            <w:proofErr w:type="spellStart"/>
            <w:r w:rsidR="005F6B18" w:rsidRPr="0082346C">
              <w:rPr>
                <w:lang w:val="de-DE" w:eastAsia="de-DE"/>
              </w:rPr>
              <w:t>unternehmer</w:t>
            </w:r>
            <w:proofErr w:type="spellEnd"/>
            <w:r w:rsidR="005F6B18" w:rsidRPr="0082346C">
              <w:rPr>
                <w:lang w:val="de-DE" w:eastAsia="de-DE"/>
              </w:rPr>
              <w:t>- bzw. arbeitgebernah)</w:t>
            </w:r>
          </w:p>
          <w:p w:rsidR="005F6B18" w:rsidRPr="0082346C" w:rsidRDefault="00C914C4" w:rsidP="005F6B18">
            <w:pPr>
              <w:pStyle w:val="KeinLeerraum"/>
              <w:rPr>
                <w:lang w:val="de-DE" w:eastAsia="de-DE"/>
              </w:rPr>
            </w:pPr>
            <w:hyperlink r:id="rId20" w:tooltip="Studienstiftung des deutschen Volkes" w:history="1">
              <w:r w:rsidR="005F6B18" w:rsidRPr="0082346C">
                <w:rPr>
                  <w:b/>
                  <w:lang w:val="de-DE" w:eastAsia="de-DE"/>
                </w:rPr>
                <w:t>Studienstiftung des deutschen Volkes</w:t>
              </w:r>
            </w:hyperlink>
            <w:r w:rsidR="005F6B18" w:rsidRPr="0082346C">
              <w:rPr>
                <w:lang w:val="de-DE" w:eastAsia="de-DE"/>
              </w:rPr>
              <w:t xml:space="preserve"> (politisch, konfessionell und weltanschaulich unabhängig)</w:t>
            </w:r>
          </w:p>
          <w:p w:rsidR="005F6B18" w:rsidRPr="005F6B18" w:rsidRDefault="005F6B18" w:rsidP="005F6B18">
            <w:pPr>
              <w:pStyle w:val="KeinLeerraum"/>
              <w:rPr>
                <w:b/>
                <w:sz w:val="28"/>
                <w:szCs w:val="28"/>
                <w:lang w:val="de-DE" w:eastAsia="de-DE"/>
              </w:rPr>
            </w:pPr>
          </w:p>
          <w:p w:rsidR="005F6B18" w:rsidRPr="0082346C" w:rsidRDefault="0082346C" w:rsidP="005F6B18">
            <w:pPr>
              <w:pStyle w:val="KeinLeerraum"/>
              <w:rPr>
                <w:b/>
                <w:sz w:val="24"/>
                <w:szCs w:val="24"/>
                <w:lang w:val="de-DE" w:eastAsia="de-DE"/>
              </w:rPr>
            </w:pPr>
            <w:r w:rsidRPr="0082346C">
              <w:rPr>
                <w:b/>
                <w:sz w:val="24"/>
                <w:szCs w:val="24"/>
                <w:lang w:val="de-DE" w:eastAsia="de-DE"/>
              </w:rPr>
              <w:t>Welche Voraussetzungen muss ich erfüllen?</w:t>
            </w:r>
          </w:p>
          <w:p w:rsidR="0082346C" w:rsidRDefault="0082346C" w:rsidP="005F6B18">
            <w:pPr>
              <w:pStyle w:val="KeinLeerraum"/>
              <w:rPr>
                <w:b/>
                <w:sz w:val="28"/>
                <w:szCs w:val="28"/>
                <w:lang w:val="de-DE" w:eastAsia="de-DE"/>
              </w:rPr>
            </w:pPr>
          </w:p>
          <w:p w:rsidR="0082346C" w:rsidRPr="0082346C" w:rsidRDefault="0082346C" w:rsidP="00A76F56">
            <w:pPr>
              <w:rPr>
                <w:lang w:val="de-DE" w:eastAsia="de-DE"/>
              </w:rPr>
            </w:pPr>
            <w:r w:rsidRPr="0082346C">
              <w:rPr>
                <w:lang w:val="de-DE" w:eastAsia="de-DE"/>
              </w:rPr>
              <w:t>Unabhängi</w:t>
            </w:r>
            <w:r w:rsidR="00A76F56">
              <w:rPr>
                <w:lang w:val="de-DE" w:eastAsia="de-DE"/>
              </w:rPr>
              <w:t>g von der konkreten Programmatik</w:t>
            </w:r>
            <w:r w:rsidRPr="0082346C">
              <w:rPr>
                <w:lang w:val="de-DE" w:eastAsia="de-DE"/>
              </w:rPr>
              <w:t xml:space="preserve"> und weltanschaulichen Ausrichtung richten sich alle </w:t>
            </w:r>
            <w:r w:rsidR="00A76F56">
              <w:rPr>
                <w:lang w:val="de-DE" w:eastAsia="de-DE"/>
              </w:rPr>
              <w:t>S</w:t>
            </w:r>
            <w:r w:rsidRPr="0082346C">
              <w:rPr>
                <w:lang w:val="de-DE" w:eastAsia="de-DE"/>
              </w:rPr>
              <w:t>tiftungen an Abiturienten bzw. Studenten im Grundstudium, die</w:t>
            </w:r>
          </w:p>
          <w:p w:rsidR="00E4513F" w:rsidRPr="00E4513F" w:rsidRDefault="0082346C" w:rsidP="00E4513F">
            <w:pPr>
              <w:pStyle w:val="KeinLeerraum"/>
              <w:numPr>
                <w:ilvl w:val="0"/>
                <w:numId w:val="15"/>
              </w:numPr>
              <w:rPr>
                <w:lang w:val="de-DE" w:eastAsia="de-DE"/>
              </w:rPr>
            </w:pPr>
            <w:r w:rsidRPr="0082346C">
              <w:rPr>
                <w:lang w:val="de-DE" w:eastAsia="de-DE"/>
              </w:rPr>
              <w:t>überdurchschnittlich leistungsbereit</w:t>
            </w:r>
            <w:r w:rsidR="00E4513F">
              <w:rPr>
                <w:lang w:val="de-DE" w:eastAsia="de-DE"/>
              </w:rPr>
              <w:t xml:space="preserve"> und leistungsfähig</w:t>
            </w:r>
          </w:p>
          <w:p w:rsidR="0082346C" w:rsidRPr="0082346C" w:rsidRDefault="0082346C" w:rsidP="0082346C">
            <w:pPr>
              <w:pStyle w:val="KeinLeerraum"/>
              <w:numPr>
                <w:ilvl w:val="0"/>
                <w:numId w:val="15"/>
              </w:numPr>
              <w:rPr>
                <w:lang w:val="de-DE" w:eastAsia="de-DE"/>
              </w:rPr>
            </w:pPr>
            <w:r w:rsidRPr="0082346C">
              <w:rPr>
                <w:lang w:val="de-DE" w:eastAsia="de-DE"/>
              </w:rPr>
              <w:t>vielseitig interessiert</w:t>
            </w:r>
            <w:r w:rsidR="00E4513F">
              <w:rPr>
                <w:lang w:val="de-DE" w:eastAsia="de-DE"/>
              </w:rPr>
              <w:t xml:space="preserve"> und lernwillig</w:t>
            </w:r>
          </w:p>
          <w:p w:rsidR="0082346C" w:rsidRDefault="0082346C" w:rsidP="0082346C">
            <w:pPr>
              <w:pStyle w:val="KeinLeerraum"/>
              <w:numPr>
                <w:ilvl w:val="0"/>
                <w:numId w:val="15"/>
              </w:numPr>
              <w:rPr>
                <w:lang w:val="de-DE" w:eastAsia="de-DE"/>
              </w:rPr>
            </w:pPr>
            <w:r w:rsidRPr="0082346C">
              <w:rPr>
                <w:lang w:val="de-DE" w:eastAsia="de-DE"/>
              </w:rPr>
              <w:t>gesellschaftlich/sozial/politisch engagiert  sind.</w:t>
            </w:r>
          </w:p>
          <w:p w:rsidR="00E4513F" w:rsidRDefault="00E4513F" w:rsidP="00E4513F">
            <w:pPr>
              <w:pStyle w:val="KeinLeerraum"/>
              <w:ind w:left="720"/>
              <w:rPr>
                <w:lang w:val="de-DE" w:eastAsia="de-DE"/>
              </w:rPr>
            </w:pPr>
          </w:p>
          <w:p w:rsidR="00E4513F" w:rsidRPr="00E4513F" w:rsidRDefault="00E4513F" w:rsidP="00E4513F">
            <w:pPr>
              <w:pStyle w:val="KeinLeerraum"/>
              <w:numPr>
                <w:ilvl w:val="0"/>
                <w:numId w:val="16"/>
              </w:numPr>
              <w:rPr>
                <w:b/>
                <w:sz w:val="24"/>
                <w:szCs w:val="24"/>
                <w:lang w:val="de-DE" w:eastAsia="de-DE"/>
              </w:rPr>
            </w:pPr>
            <w:r w:rsidRPr="00E4513F">
              <w:rPr>
                <w:b/>
                <w:sz w:val="24"/>
                <w:szCs w:val="24"/>
                <w:lang w:val="de-DE" w:eastAsia="de-DE"/>
              </w:rPr>
              <w:t xml:space="preserve">Es werden junge Menschen gefördert, die als Persönlichkeit überzeugen! </w:t>
            </w:r>
          </w:p>
          <w:p w:rsidR="0082346C" w:rsidRDefault="0082346C" w:rsidP="0082346C">
            <w:pPr>
              <w:pStyle w:val="KeinLeerraum"/>
              <w:rPr>
                <w:sz w:val="24"/>
                <w:szCs w:val="24"/>
                <w:lang w:val="de-DE" w:eastAsia="de-DE"/>
              </w:rPr>
            </w:pPr>
          </w:p>
          <w:p w:rsidR="00E4513F" w:rsidRDefault="0082346C" w:rsidP="0082346C">
            <w:pPr>
              <w:pStyle w:val="KeinLeerraum"/>
              <w:rPr>
                <w:b/>
                <w:sz w:val="24"/>
                <w:szCs w:val="24"/>
                <w:lang w:val="de-DE" w:eastAsia="de-DE"/>
              </w:rPr>
            </w:pPr>
            <w:r w:rsidRPr="0082346C">
              <w:rPr>
                <w:b/>
                <w:sz w:val="24"/>
                <w:szCs w:val="24"/>
                <w:lang w:val="de-DE" w:eastAsia="de-DE"/>
              </w:rPr>
              <w:t>W</w:t>
            </w:r>
            <w:r w:rsidR="00E4513F">
              <w:rPr>
                <w:b/>
                <w:sz w:val="24"/>
                <w:szCs w:val="24"/>
                <w:lang w:val="de-DE" w:eastAsia="de-DE"/>
              </w:rPr>
              <w:t xml:space="preserve">ie kann ich mich bewerben? </w:t>
            </w:r>
          </w:p>
          <w:p w:rsidR="005F6B18" w:rsidRPr="0082346C" w:rsidRDefault="005F6B18" w:rsidP="005F6B18">
            <w:pPr>
              <w:pStyle w:val="KeinLeerraum"/>
              <w:rPr>
                <w:lang w:val="de-DE" w:eastAsia="de-DE"/>
              </w:rPr>
            </w:pPr>
          </w:p>
        </w:tc>
      </w:tr>
    </w:tbl>
    <w:p w:rsidR="009E02A6" w:rsidRDefault="00E4513F" w:rsidP="00E4513F">
      <w:pPr>
        <w:rPr>
          <w:lang w:val="de-DE"/>
        </w:rPr>
      </w:pPr>
      <w:r>
        <w:rPr>
          <w:lang w:val="de-DE"/>
        </w:rPr>
        <w:t xml:space="preserve">Das ist unterschiedlich. Jede Stiftung hat ihre eigenen Bewerbungstermine und -abläufe.  Alle Informationen finden sich auf den jeweiligen Internetseiten der Stiftungen. </w:t>
      </w:r>
    </w:p>
    <w:p w:rsidR="00305F19" w:rsidRPr="00A76F56" w:rsidRDefault="009E02A6" w:rsidP="009E02A6">
      <w:pPr>
        <w:pStyle w:val="Listenabsatz"/>
        <w:numPr>
          <w:ilvl w:val="0"/>
          <w:numId w:val="16"/>
        </w:numPr>
        <w:rPr>
          <w:b/>
          <w:sz w:val="24"/>
          <w:szCs w:val="24"/>
          <w:lang w:val="de-DE"/>
        </w:rPr>
      </w:pPr>
      <w:r w:rsidRPr="00A76F56">
        <w:rPr>
          <w:b/>
          <w:sz w:val="24"/>
          <w:szCs w:val="24"/>
          <w:lang w:val="de-DE"/>
        </w:rPr>
        <w:t>Nur wer sich bewirbt, hat eine Chance auf Förderung!</w:t>
      </w:r>
    </w:p>
    <w:p w:rsidR="00E4513F" w:rsidRDefault="00E4513F" w:rsidP="00E4513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Wer kann mir in der Schule weiterhelfen?</w:t>
      </w:r>
    </w:p>
    <w:p w:rsidR="00E4513F" w:rsidRDefault="00E4513F" w:rsidP="00E4513F">
      <w:pPr>
        <w:rPr>
          <w:lang w:val="de-DE"/>
        </w:rPr>
      </w:pPr>
      <w:r>
        <w:rPr>
          <w:lang w:val="de-DE"/>
        </w:rPr>
        <w:t xml:space="preserve">Als Ansprechpartner für eine erste Orientierung steht dir und deinen Eltern Herr Dr. </w:t>
      </w:r>
      <w:proofErr w:type="spellStart"/>
      <w:r>
        <w:rPr>
          <w:lang w:val="de-DE"/>
        </w:rPr>
        <w:t>Kazmirowski</w:t>
      </w:r>
      <w:proofErr w:type="spellEnd"/>
      <w:r>
        <w:rPr>
          <w:lang w:val="de-DE"/>
        </w:rPr>
        <w:t xml:space="preserve"> nach Absprache zur Verfügung. </w:t>
      </w:r>
    </w:p>
    <w:p w:rsidR="00E4513F" w:rsidRPr="00E4513F" w:rsidRDefault="00E4513F" w:rsidP="00E4513F">
      <w:pPr>
        <w:jc w:val="right"/>
        <w:rPr>
          <w:lang w:val="de-DE"/>
        </w:rPr>
      </w:pPr>
      <w:r>
        <w:rPr>
          <w:lang w:val="de-DE"/>
        </w:rPr>
        <w:t>Stand: J</w:t>
      </w:r>
      <w:r w:rsidR="00704179">
        <w:rPr>
          <w:lang w:val="de-DE"/>
        </w:rPr>
        <w:t>anuar</w:t>
      </w:r>
      <w:r>
        <w:rPr>
          <w:lang w:val="de-DE"/>
        </w:rPr>
        <w:t xml:space="preserve"> 201</w:t>
      </w:r>
      <w:r w:rsidR="00704179">
        <w:rPr>
          <w:lang w:val="de-DE"/>
        </w:rPr>
        <w:t>5</w:t>
      </w:r>
    </w:p>
    <w:sectPr w:rsidR="00E4513F" w:rsidRPr="00E4513F" w:rsidSect="00E45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818"/>
    <w:multiLevelType w:val="multilevel"/>
    <w:tmpl w:val="7B6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1258"/>
    <w:multiLevelType w:val="multilevel"/>
    <w:tmpl w:val="E18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77814"/>
    <w:multiLevelType w:val="hybridMultilevel"/>
    <w:tmpl w:val="E7D8F75C"/>
    <w:lvl w:ilvl="0" w:tplc="C3D8D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B0A7A"/>
    <w:multiLevelType w:val="multilevel"/>
    <w:tmpl w:val="139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34FC4"/>
    <w:multiLevelType w:val="multilevel"/>
    <w:tmpl w:val="D54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523C8"/>
    <w:multiLevelType w:val="multilevel"/>
    <w:tmpl w:val="DEC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71F74"/>
    <w:multiLevelType w:val="multilevel"/>
    <w:tmpl w:val="CC6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B61EC"/>
    <w:multiLevelType w:val="multilevel"/>
    <w:tmpl w:val="E97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D3D80"/>
    <w:multiLevelType w:val="multilevel"/>
    <w:tmpl w:val="30C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0196A"/>
    <w:multiLevelType w:val="multilevel"/>
    <w:tmpl w:val="3F1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41E53"/>
    <w:multiLevelType w:val="hybridMultilevel"/>
    <w:tmpl w:val="6FEC27CC"/>
    <w:lvl w:ilvl="0" w:tplc="0B1C8DDA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44A9E"/>
    <w:multiLevelType w:val="multilevel"/>
    <w:tmpl w:val="BD5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E1A0C"/>
    <w:multiLevelType w:val="multilevel"/>
    <w:tmpl w:val="E7E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80B58"/>
    <w:multiLevelType w:val="multilevel"/>
    <w:tmpl w:val="A11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06668"/>
    <w:multiLevelType w:val="multilevel"/>
    <w:tmpl w:val="C716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C0AAE"/>
    <w:multiLevelType w:val="multilevel"/>
    <w:tmpl w:val="DC9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B18"/>
    <w:rsid w:val="000C71A9"/>
    <w:rsid w:val="00305F19"/>
    <w:rsid w:val="00365DCF"/>
    <w:rsid w:val="004E7E6A"/>
    <w:rsid w:val="005F6B18"/>
    <w:rsid w:val="006751AC"/>
    <w:rsid w:val="00704179"/>
    <w:rsid w:val="0082346C"/>
    <w:rsid w:val="009E02A6"/>
    <w:rsid w:val="00A76F56"/>
    <w:rsid w:val="00C56FE4"/>
    <w:rsid w:val="00C914C4"/>
    <w:rsid w:val="00E4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F19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F6B1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F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F6B18"/>
    <w:rPr>
      <w:b/>
      <w:bCs/>
    </w:rPr>
  </w:style>
  <w:style w:type="character" w:styleId="Hervorhebung">
    <w:name w:val="Emphasis"/>
    <w:basedOn w:val="Absatz-Standardschriftart"/>
    <w:uiPriority w:val="20"/>
    <w:qFormat/>
    <w:rsid w:val="005F6B1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B18"/>
    <w:rPr>
      <w:rFonts w:ascii="Tahoma" w:hAnsi="Tahoma" w:cs="Tahoma"/>
      <w:sz w:val="16"/>
      <w:szCs w:val="16"/>
      <w:lang w:val="en-GB"/>
    </w:rPr>
  </w:style>
  <w:style w:type="paragraph" w:styleId="KeinLeerraum">
    <w:name w:val="No Spacing"/>
    <w:uiPriority w:val="1"/>
    <w:qFormat/>
    <w:rsid w:val="005F6B18"/>
    <w:pPr>
      <w:spacing w:after="0" w:line="240" w:lineRule="auto"/>
    </w:pPr>
    <w:rPr>
      <w:lang w:val="en-GB"/>
    </w:rPr>
  </w:style>
  <w:style w:type="paragraph" w:styleId="Listenabsatz">
    <w:name w:val="List Paragraph"/>
    <w:basedOn w:val="Standard"/>
    <w:uiPriority w:val="34"/>
    <w:qFormat/>
    <w:rsid w:val="009E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Cusanuswerk" TargetMode="External"/><Relationship Id="rId13" Type="http://schemas.openxmlformats.org/officeDocument/2006/relationships/hyperlink" Target="http://de.wikipedia.org/wiki/Hanns-Seidel-Stiftung" TargetMode="External"/><Relationship Id="rId18" Type="http://schemas.openxmlformats.org/officeDocument/2006/relationships/hyperlink" Target="http://de.wikipedia.org/wiki/Stiftung_der_Deutschen_Wirtschaf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.wikipedia.org/wiki/Stipendium" TargetMode="External"/><Relationship Id="rId12" Type="http://schemas.openxmlformats.org/officeDocument/2006/relationships/hyperlink" Target="http://de.wikipedia.org/wiki/Friedrich-Naumann-Stiftung_f%C3%BCr_die_Freiheit" TargetMode="External"/><Relationship Id="rId17" Type="http://schemas.openxmlformats.org/officeDocument/2006/relationships/hyperlink" Target="http://de.wikipedia.org/wiki/Rosa-Luxemburg-Stiftung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Konrad-Adenauer-Stiftung" TargetMode="External"/><Relationship Id="rId20" Type="http://schemas.openxmlformats.org/officeDocument/2006/relationships/hyperlink" Target="http://de.wikipedia.org/wiki/Studienstiftung_des_deutschen_Volk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Begabtenf%C3%B6rderung" TargetMode="External"/><Relationship Id="rId11" Type="http://schemas.openxmlformats.org/officeDocument/2006/relationships/hyperlink" Target="http://de.wikipedia.org/wiki/Friedrich-Ebert-Stiftung" TargetMode="External"/><Relationship Id="rId5" Type="http://schemas.openxmlformats.org/officeDocument/2006/relationships/hyperlink" Target="http://de.wikipedia.org/wiki/Bundesministerium_f%C3%BCr_Bildung_und_Forschung" TargetMode="External"/><Relationship Id="rId15" Type="http://schemas.openxmlformats.org/officeDocument/2006/relationships/hyperlink" Target="http://de.wikipedia.org/wiki/Heinrich-B%C3%B6ll-Stiftung" TargetMode="External"/><Relationship Id="rId10" Type="http://schemas.openxmlformats.org/officeDocument/2006/relationships/hyperlink" Target="http://de.wikipedia.org/wiki/Ernst_Ludwig_Ehrlich_Studienwerk" TargetMode="External"/><Relationship Id="rId19" Type="http://schemas.openxmlformats.org/officeDocument/2006/relationships/hyperlink" Target="http://de.wikipedia.org/wiki/Studienf%C3%B6rderwerk_Klaus_Murma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Evangelisches_Studienwerk_Villigst" TargetMode="External"/><Relationship Id="rId14" Type="http://schemas.openxmlformats.org/officeDocument/2006/relationships/hyperlink" Target="http://de.wikipedia.org/wiki/Hans-B%C3%B6ckler-Stiftu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</cp:lastModifiedBy>
  <cp:revision>3</cp:revision>
  <dcterms:created xsi:type="dcterms:W3CDTF">2014-08-25T12:10:00Z</dcterms:created>
  <dcterms:modified xsi:type="dcterms:W3CDTF">2015-01-06T13:50:00Z</dcterms:modified>
</cp:coreProperties>
</file>